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A59" w14:textId="66BCE9C2" w:rsidR="00BB1BE1" w:rsidRPr="00DC2DFE" w:rsidRDefault="00BB1BE1" w:rsidP="00BB1BE1">
      <w:pPr>
        <w:jc w:val="center"/>
        <w:rPr>
          <w:rFonts w:ascii="Segoe UI Semibold" w:hAnsi="Segoe UI Semibold" w:cs="Segoe UI Semibold"/>
          <w:sz w:val="36"/>
          <w:szCs w:val="36"/>
          <w:lang w:val="ru-RU"/>
        </w:rPr>
      </w:pPr>
      <w:r>
        <w:rPr>
          <w:rFonts w:ascii="Segoe UI Semibold" w:hAnsi="Segoe UI Semibold" w:cs="Segoe UI Semibold"/>
          <w:sz w:val="36"/>
          <w:szCs w:val="36"/>
          <w:lang w:val="ru-RU"/>
        </w:rPr>
        <w:t xml:space="preserve">Сравнение </w:t>
      </w:r>
      <w:r w:rsidR="009F4FFF">
        <w:rPr>
          <w:rFonts w:ascii="Segoe UI Semibold" w:hAnsi="Segoe UI Semibold" w:cs="Segoe UI Semibold"/>
          <w:sz w:val="36"/>
          <w:szCs w:val="36"/>
          <w:lang w:val="ru-RU"/>
        </w:rPr>
        <w:t>вазопрессоров и кардиотоников</w:t>
      </w:r>
    </w:p>
    <w:p w14:paraId="19E859EE" w14:textId="77777777" w:rsidR="001C7A7F" w:rsidRDefault="001C7A7F" w:rsidP="001C7A7F">
      <w:pPr>
        <w:spacing w:after="0"/>
        <w:rPr>
          <w:rFonts w:ascii="Segoe UI" w:hAnsi="Segoe UI" w:cs="Segoe UI"/>
          <w:sz w:val="21"/>
          <w:szCs w:val="21"/>
          <w:lang w:val="ru-RU"/>
        </w:rPr>
      </w:pPr>
    </w:p>
    <w:p w14:paraId="4B4DA028" w14:textId="465DDCB1" w:rsidR="00833EB8" w:rsidRPr="00745772" w:rsidRDefault="00833EB8" w:rsidP="00242F6D">
      <w:pPr>
        <w:jc w:val="both"/>
        <w:rPr>
          <w:rFonts w:ascii="Segoe UI" w:hAnsi="Segoe UI" w:cs="Segoe UI"/>
          <w:sz w:val="21"/>
          <w:szCs w:val="21"/>
          <w:lang w:val="ru-RU"/>
        </w:rPr>
      </w:pPr>
      <w:proofErr w:type="spellStart"/>
      <w:r w:rsidRPr="00745772">
        <w:rPr>
          <w:rFonts w:ascii="Segoe UI" w:hAnsi="Segoe UI" w:cs="Segoe UI"/>
          <w:sz w:val="21"/>
          <w:szCs w:val="21"/>
          <w:lang w:val="ru-RU"/>
        </w:rPr>
        <w:t>Вазопрессоры</w:t>
      </w:r>
      <w:proofErr w:type="spellEnd"/>
      <w:r w:rsidRPr="00745772">
        <w:rPr>
          <w:rFonts w:ascii="Segoe UI" w:hAnsi="Segoe UI" w:cs="Segoe UI"/>
          <w:sz w:val="21"/>
          <w:szCs w:val="21"/>
          <w:lang w:val="ru-RU"/>
        </w:rPr>
        <w:t xml:space="preserve"> — препараты, основной задачей которых является повышение среднего артериального давления за счет сосудосуживающего эффекта. Примеры: адреналин, норадреналин, </w:t>
      </w:r>
      <w:proofErr w:type="spellStart"/>
      <w:r w:rsidRPr="00745772">
        <w:rPr>
          <w:rFonts w:ascii="Segoe UI" w:hAnsi="Segoe UI" w:cs="Segoe UI"/>
          <w:sz w:val="21"/>
          <w:szCs w:val="21"/>
          <w:lang w:val="ru-RU"/>
        </w:rPr>
        <w:t>мезатон</w:t>
      </w:r>
      <w:proofErr w:type="spellEnd"/>
      <w:r w:rsidRPr="00745772">
        <w:rPr>
          <w:rFonts w:ascii="Segoe UI" w:hAnsi="Segoe UI" w:cs="Segoe UI"/>
          <w:sz w:val="21"/>
          <w:szCs w:val="21"/>
          <w:lang w:val="ru-RU"/>
        </w:rPr>
        <w:t xml:space="preserve">. </w:t>
      </w:r>
    </w:p>
    <w:p w14:paraId="48465227" w14:textId="7C060242" w:rsidR="004C3EBC" w:rsidRPr="00745772" w:rsidRDefault="00833EB8" w:rsidP="00242F6D">
      <w:pPr>
        <w:jc w:val="both"/>
        <w:rPr>
          <w:rFonts w:ascii="Segoe UI" w:hAnsi="Segoe UI" w:cs="Segoe UI"/>
          <w:sz w:val="21"/>
          <w:szCs w:val="21"/>
          <w:lang w:val="ru-RU"/>
        </w:rPr>
      </w:pPr>
      <w:proofErr w:type="spellStart"/>
      <w:r w:rsidRPr="00745772">
        <w:rPr>
          <w:rFonts w:ascii="Segoe UI" w:hAnsi="Segoe UI" w:cs="Segoe UI"/>
          <w:sz w:val="21"/>
          <w:szCs w:val="21"/>
          <w:lang w:val="ru-RU"/>
        </w:rPr>
        <w:t>Кардиотоники</w:t>
      </w:r>
      <w:proofErr w:type="spellEnd"/>
      <w:r w:rsidRPr="00745772">
        <w:rPr>
          <w:rFonts w:ascii="Segoe UI" w:hAnsi="Segoe UI" w:cs="Segoe UI"/>
          <w:sz w:val="21"/>
          <w:szCs w:val="21"/>
          <w:lang w:val="ru-RU"/>
        </w:rPr>
        <w:t xml:space="preserve"> (</w:t>
      </w:r>
      <w:proofErr w:type="spellStart"/>
      <w:r w:rsidRPr="00745772">
        <w:rPr>
          <w:rFonts w:ascii="Segoe UI" w:hAnsi="Segoe UI" w:cs="Segoe UI"/>
          <w:sz w:val="21"/>
          <w:szCs w:val="21"/>
          <w:lang w:val="ru-RU"/>
        </w:rPr>
        <w:t>инотропы</w:t>
      </w:r>
      <w:proofErr w:type="spellEnd"/>
      <w:r w:rsidRPr="00745772">
        <w:rPr>
          <w:rFonts w:ascii="Segoe UI" w:hAnsi="Segoe UI" w:cs="Segoe UI"/>
          <w:sz w:val="21"/>
          <w:szCs w:val="21"/>
          <w:lang w:val="ru-RU"/>
        </w:rPr>
        <w:t xml:space="preserve">) — препараты, обладающие положительным инотропным эффектом, </w:t>
      </w:r>
      <w:proofErr w:type="gramStart"/>
      <w:r w:rsidRPr="00745772">
        <w:rPr>
          <w:rFonts w:ascii="Segoe UI" w:hAnsi="Segoe UI" w:cs="Segoe UI"/>
          <w:sz w:val="21"/>
          <w:szCs w:val="21"/>
          <w:lang w:val="ru-RU"/>
        </w:rPr>
        <w:t>т.е.</w:t>
      </w:r>
      <w:proofErr w:type="gramEnd"/>
      <w:r w:rsidRPr="00745772">
        <w:rPr>
          <w:rFonts w:ascii="Segoe UI" w:hAnsi="Segoe UI" w:cs="Segoe UI"/>
          <w:sz w:val="21"/>
          <w:szCs w:val="21"/>
          <w:lang w:val="ru-RU"/>
        </w:rPr>
        <w:t xml:space="preserve"> способные увеличивать силу сокращения миокарда и тем самым повышать среднее артериальное давление. Примеры: дигоксин, </w:t>
      </w:r>
      <w:proofErr w:type="spellStart"/>
      <w:r w:rsidRPr="00745772">
        <w:rPr>
          <w:rFonts w:ascii="Segoe UI" w:hAnsi="Segoe UI" w:cs="Segoe UI"/>
          <w:sz w:val="21"/>
          <w:szCs w:val="21"/>
          <w:lang w:val="ru-RU"/>
        </w:rPr>
        <w:t>добутамин</w:t>
      </w:r>
      <w:proofErr w:type="spellEnd"/>
      <w:r w:rsidRPr="00745772">
        <w:rPr>
          <w:rFonts w:ascii="Segoe UI" w:hAnsi="Segoe UI" w:cs="Segoe UI"/>
          <w:sz w:val="21"/>
          <w:szCs w:val="21"/>
          <w:lang w:val="ru-RU"/>
        </w:rPr>
        <w:t>, допамин.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71"/>
        <w:gridCol w:w="5493"/>
      </w:tblGrid>
      <w:tr w:rsidR="001C7A7F" w:rsidRPr="004D351D" w14:paraId="31C82E19" w14:textId="77777777" w:rsidTr="00242F6D">
        <w:tc>
          <w:tcPr>
            <w:tcW w:w="1696" w:type="dxa"/>
            <w:vAlign w:val="center"/>
          </w:tcPr>
          <w:p w14:paraId="6D64643D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Адреналин</w:t>
            </w:r>
          </w:p>
        </w:tc>
        <w:tc>
          <w:tcPr>
            <w:tcW w:w="7371" w:type="dxa"/>
            <w:vAlign w:val="center"/>
          </w:tcPr>
          <w:p w14:paraId="3F6665A1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Вазопрессор, α и β-адреномиметик, увеличивает силу сердечных сокращений, ударный объем, ОПСС. При большой скорости </w:t>
            </w:r>
            <w:proofErr w:type="spellStart"/>
            <w:r>
              <w:rPr>
                <w:rFonts w:ascii="Segoe UI" w:hAnsi="Segoe UI" w:cs="Segoe UI"/>
                <w:sz w:val="21"/>
                <w:szCs w:val="21"/>
                <w:lang w:val="ru-RU"/>
              </w:rPr>
              <w:t>выраженней</w:t>
            </w:r>
            <w:proofErr w:type="spellEnd"/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сосудосуживающее действие.</w:t>
            </w:r>
          </w:p>
        </w:tc>
        <w:tc>
          <w:tcPr>
            <w:tcW w:w="5493" w:type="dxa"/>
            <w:vAlign w:val="center"/>
          </w:tcPr>
          <w:p w14:paraId="5655B9DD" w14:textId="195B5528" w:rsidR="001C7A7F" w:rsidRPr="004D351D" w:rsidRDefault="004D351D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Остановка кровообращения, кардиогенный шок, анафилаксия, </w:t>
            </w:r>
            <w:proofErr w:type="spellStart"/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>бронхоспазсм</w:t>
            </w:r>
            <w:proofErr w:type="spellEnd"/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, </w:t>
            </w:r>
            <w:proofErr w:type="gramStart"/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>гипотензия</w:t>
            </w:r>
            <w:proofErr w:type="gramEnd"/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вызванная шоком, травмой, ОПН,</w:t>
            </w:r>
            <w:r w:rsidR="00EC293F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</w:t>
            </w:r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>передозировкой лекарств</w:t>
            </w:r>
            <w:r w:rsidR="00EC293F">
              <w:rPr>
                <w:rFonts w:ascii="Segoe UI" w:hAnsi="Segoe UI" w:cs="Segoe UI"/>
                <w:sz w:val="21"/>
                <w:szCs w:val="21"/>
                <w:lang w:val="ru-RU"/>
              </w:rPr>
              <w:t>.</w:t>
            </w:r>
          </w:p>
        </w:tc>
      </w:tr>
      <w:tr w:rsidR="001C7A7F" w:rsidRPr="004D351D" w14:paraId="5913F59E" w14:textId="77777777" w:rsidTr="00242F6D">
        <w:tc>
          <w:tcPr>
            <w:tcW w:w="1696" w:type="dxa"/>
            <w:vAlign w:val="center"/>
          </w:tcPr>
          <w:p w14:paraId="679D549D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Добутамин</w:t>
            </w:r>
          </w:p>
        </w:tc>
        <w:tc>
          <w:tcPr>
            <w:tcW w:w="7371" w:type="dxa"/>
            <w:vAlign w:val="center"/>
          </w:tcPr>
          <w:p w14:paraId="19C3FB95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К</w:t>
            </w:r>
            <w:r w:rsidRPr="0053607C">
              <w:rPr>
                <w:rFonts w:ascii="Segoe UI" w:hAnsi="Segoe UI" w:cs="Segoe UI"/>
                <w:sz w:val="21"/>
                <w:szCs w:val="21"/>
                <w:lang w:val="ru-RU"/>
              </w:rPr>
              <w:t>ардиотоник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, </w:t>
            </w:r>
            <w:r w:rsidRPr="0053607C">
              <w:rPr>
                <w:rFonts w:ascii="Segoe UI" w:hAnsi="Segoe UI" w:cs="Segoe UI"/>
                <w:sz w:val="21"/>
                <w:szCs w:val="21"/>
                <w:lang w:val="ru-RU"/>
              </w:rPr>
              <w:t>β1–адреномиметик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>. У</w:t>
            </w:r>
            <w:r w:rsidRPr="007B6D3C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меренно увеличивает 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>ЧСС</w:t>
            </w:r>
            <w:r w:rsidRPr="007B6D3C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, увеличивает ударный и минутный объемы, коронарный кровоток, снижает 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ОПСС и сосудистое сопротивление в малом круге. </w:t>
            </w:r>
          </w:p>
        </w:tc>
        <w:tc>
          <w:tcPr>
            <w:tcW w:w="5493" w:type="dxa"/>
            <w:vAlign w:val="center"/>
          </w:tcPr>
          <w:p w14:paraId="0E972FDD" w14:textId="784F5A32" w:rsidR="001C7A7F" w:rsidRPr="004D351D" w:rsidRDefault="004D351D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4D351D">
              <w:rPr>
                <w:rFonts w:ascii="Segoe UI" w:hAnsi="Segoe UI" w:cs="Segoe UI"/>
                <w:sz w:val="21"/>
                <w:szCs w:val="21"/>
                <w:lang w:val="ru-RU"/>
              </w:rPr>
              <w:t>Кардиогенный шок, особенно в случаях высокого ОПСС или давления в легочной артерии, декомпенсация ХСН</w:t>
            </w:r>
            <w:r w:rsidR="00EC293F">
              <w:rPr>
                <w:rFonts w:ascii="Segoe UI" w:hAnsi="Segoe UI" w:cs="Segoe UI"/>
                <w:sz w:val="21"/>
                <w:szCs w:val="21"/>
                <w:lang w:val="ru-RU"/>
              </w:rPr>
              <w:t>.</w:t>
            </w:r>
          </w:p>
        </w:tc>
      </w:tr>
      <w:tr w:rsidR="001C7A7F" w:rsidRPr="004D351D" w14:paraId="4A18F339" w14:textId="77777777" w:rsidTr="00242F6D">
        <w:tc>
          <w:tcPr>
            <w:tcW w:w="1696" w:type="dxa"/>
            <w:vAlign w:val="center"/>
          </w:tcPr>
          <w:p w14:paraId="6DC2A169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Допамин</w:t>
            </w:r>
          </w:p>
        </w:tc>
        <w:tc>
          <w:tcPr>
            <w:tcW w:w="7371" w:type="dxa"/>
            <w:vAlign w:val="center"/>
          </w:tcPr>
          <w:p w14:paraId="5EB73261" w14:textId="77777777" w:rsidR="001C7A7F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В</w:t>
            </w:r>
            <w:r w:rsidRPr="000C408F">
              <w:rPr>
                <w:rFonts w:ascii="Segoe UI" w:hAnsi="Segoe UI" w:cs="Segoe UI"/>
                <w:sz w:val="21"/>
                <w:szCs w:val="21"/>
                <w:lang w:val="ru-RU"/>
              </w:rPr>
              <w:t>азопрессор, кардиотоник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>.</w:t>
            </w:r>
          </w:p>
          <w:p w14:paraId="3514892F" w14:textId="77777777" w:rsidR="001C7A7F" w:rsidRPr="000F6138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0F6138">
              <w:rPr>
                <w:rFonts w:ascii="Segoe UI" w:hAnsi="Segoe UI" w:cs="Segoe UI"/>
                <w:sz w:val="21"/>
                <w:szCs w:val="21"/>
                <w:lang w:val="ru-RU"/>
              </w:rPr>
              <w:t>При низких дозах (0,5–2,5 мкг/кг/мин) вызывает расширение почечных, мезентериальных, коронарных и мозговых сосудов;</w:t>
            </w:r>
          </w:p>
          <w:p w14:paraId="6FDF90A9" w14:textId="77777777" w:rsidR="001C7A7F" w:rsidRPr="000F6138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0F6138">
              <w:rPr>
                <w:rFonts w:ascii="Segoe UI" w:hAnsi="Segoe UI" w:cs="Segoe UI"/>
                <w:sz w:val="21"/>
                <w:szCs w:val="21"/>
                <w:lang w:val="ru-RU"/>
              </w:rPr>
              <w:t>При средних дозах (2–10 мкг/кг/мин) стимулирует β1–адренорецепторы, вызывая положительный инотропный эффект;</w:t>
            </w:r>
          </w:p>
          <w:p w14:paraId="6EBD9343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0F613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При высоких дозах (10 мкг/кг/мин и более) стимулирует α1–адренорецепторы, вызывая повышение 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ОПСС</w:t>
            </w:r>
            <w:r w:rsidRPr="000F613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и сужение почечных сосудов.</w:t>
            </w:r>
          </w:p>
        </w:tc>
        <w:tc>
          <w:tcPr>
            <w:tcW w:w="5493" w:type="dxa"/>
            <w:vAlign w:val="center"/>
          </w:tcPr>
          <w:p w14:paraId="6EB5A8C8" w14:textId="58135276" w:rsidR="001C7A7F" w:rsidRPr="00EC293F" w:rsidRDefault="00EC293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EC293F">
              <w:rPr>
                <w:rFonts w:ascii="Segoe UI" w:hAnsi="Segoe UI" w:cs="Segoe UI"/>
                <w:sz w:val="21"/>
                <w:szCs w:val="21"/>
                <w:lang w:val="ru-RU"/>
              </w:rPr>
              <w:t>Шоковые состояния различного генеза (КШ, гиповолемический шок, анафилактический шок, ИТШ), почечная дисфункция и недостаточность, ОСН.</w:t>
            </w:r>
          </w:p>
        </w:tc>
      </w:tr>
      <w:tr w:rsidR="001C7A7F" w:rsidRPr="004D351D" w14:paraId="5298AE27" w14:textId="77777777" w:rsidTr="00242F6D">
        <w:tc>
          <w:tcPr>
            <w:tcW w:w="1696" w:type="dxa"/>
            <w:vAlign w:val="center"/>
          </w:tcPr>
          <w:p w14:paraId="3A37A135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9F1E4A">
              <w:rPr>
                <w:rFonts w:ascii="Segoe UI" w:hAnsi="Segoe UI" w:cs="Segoe UI"/>
                <w:sz w:val="21"/>
                <w:szCs w:val="21"/>
                <w:lang w:val="ru-RU"/>
              </w:rPr>
              <w:t>Мезатон</w:t>
            </w:r>
          </w:p>
        </w:tc>
        <w:tc>
          <w:tcPr>
            <w:tcW w:w="7371" w:type="dxa"/>
            <w:vAlign w:val="center"/>
          </w:tcPr>
          <w:p w14:paraId="03303D62" w14:textId="77777777" w:rsidR="001C7A7F" w:rsidRPr="009F1E4A" w:rsidRDefault="001C7A7F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В</w:t>
            </w:r>
            <w:r w:rsidRPr="00C840C0">
              <w:rPr>
                <w:rFonts w:ascii="Segoe UI" w:hAnsi="Segoe UI" w:cs="Segoe UI"/>
                <w:sz w:val="21"/>
                <w:szCs w:val="21"/>
                <w:lang w:val="ru-RU"/>
              </w:rPr>
              <w:t>азопрессор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, α-адреномиметик, </w:t>
            </w:r>
            <w:r w:rsidRPr="00770E1E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сужение артериол, повышение 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>АД</w:t>
            </w:r>
            <w:r w:rsidRPr="00770E1E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и </w:t>
            </w:r>
            <w:r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ОПСС. </w:t>
            </w:r>
          </w:p>
        </w:tc>
        <w:tc>
          <w:tcPr>
            <w:tcW w:w="5493" w:type="dxa"/>
            <w:vAlign w:val="center"/>
          </w:tcPr>
          <w:p w14:paraId="2489B95B" w14:textId="6E1E5307" w:rsidR="001C7A7F" w:rsidRPr="00525808" w:rsidRDefault="00525808" w:rsidP="006C2EA0">
            <w:pPr>
              <w:rPr>
                <w:rFonts w:ascii="Segoe UI" w:hAnsi="Segoe UI" w:cs="Segoe UI"/>
                <w:sz w:val="21"/>
                <w:szCs w:val="21"/>
                <w:lang w:val="ru-RU"/>
              </w:rPr>
            </w:pPr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Гипотензия вследствие периферической </w:t>
            </w:r>
            <w:proofErr w:type="spellStart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>вазодилатации</w:t>
            </w:r>
            <w:proofErr w:type="spellEnd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, состояние с низким ОПСС (например, септический шок), препарат-индуцированная гипотензия, временная терапия гиповолемии до восстановления объема циркулирующей крови (как исключение), </w:t>
            </w:r>
            <w:proofErr w:type="spellStart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>суправентрикулярная</w:t>
            </w:r>
            <w:proofErr w:type="spellEnd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тахикардия (может восстановить ритм из-за рефлекторного повышения тонуса n. </w:t>
            </w:r>
            <w:proofErr w:type="spellStart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>vagus</w:t>
            </w:r>
            <w:proofErr w:type="spellEnd"/>
            <w:r w:rsidRPr="00525808">
              <w:rPr>
                <w:rFonts w:ascii="Segoe UI" w:hAnsi="Segoe UI" w:cs="Segoe UI"/>
                <w:sz w:val="21"/>
                <w:szCs w:val="21"/>
                <w:lang w:val="ru-RU"/>
              </w:rPr>
              <w:t xml:space="preserve"> на подъем АД).</w:t>
            </w:r>
          </w:p>
        </w:tc>
      </w:tr>
    </w:tbl>
    <w:p w14:paraId="10011F05" w14:textId="77777777" w:rsidR="004C3EBC" w:rsidRDefault="004C3EBC">
      <w:pPr>
        <w:rPr>
          <w:lang w:val="ru-RU"/>
        </w:rPr>
      </w:pPr>
    </w:p>
    <w:p w14:paraId="0CD6EFBC" w14:textId="77777777" w:rsidR="000F260E" w:rsidRDefault="000F260E">
      <w:pPr>
        <w:rPr>
          <w:lang w:val="ru-RU"/>
        </w:rPr>
      </w:pPr>
    </w:p>
    <w:p w14:paraId="3EF1DD12" w14:textId="1580E4D1" w:rsidR="00261B62" w:rsidRPr="00F464EF" w:rsidRDefault="00F35447">
      <w:pPr>
        <w:rPr>
          <w:lang w:val="ru-RU"/>
        </w:rPr>
      </w:pPr>
      <w:r w:rsidRPr="003F1909">
        <w:rPr>
          <w:rFonts w:ascii="Segoe UI Semibold" w:hAnsi="Segoe UI Semibold" w:cs="Segoe UI Semibold"/>
          <w:noProof/>
          <w:sz w:val="36"/>
          <w:szCs w:val="36"/>
          <w:lang w:val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CE094" wp14:editId="5EF937E0">
                <wp:simplePos x="0" y="0"/>
                <wp:positionH relativeFrom="column">
                  <wp:posOffset>-750570</wp:posOffset>
                </wp:positionH>
                <wp:positionV relativeFrom="margin">
                  <wp:posOffset>6806262</wp:posOffset>
                </wp:positionV>
                <wp:extent cx="1207439" cy="392091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439" cy="3920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EEF79" w14:textId="77777777" w:rsidR="00F35447" w:rsidRPr="003C4BA9" w:rsidRDefault="00F35447" w:rsidP="00F35447">
                            <w:pPr>
                              <w:spacing w:after="0"/>
                              <w:jc w:val="right"/>
                              <w:rPr>
                                <w:rFonts w:ascii="Segoe UI Semibold" w:hAnsi="Segoe UI Semibold" w:cs="Segoe UI Semibold"/>
                              </w:rPr>
                            </w:pPr>
                            <w:r w:rsidRPr="003C4BA9">
                              <w:rPr>
                                <w:rFonts w:ascii="Segoe UI Semibold" w:hAnsi="Segoe UI Semibold" w:cs="Segoe UI Semibold"/>
                                <w:lang w:val="ru-RU"/>
                              </w:rPr>
                              <w:t>ИНФУЗОМАТ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CE0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1pt;margin-top:535.95pt;width:95.05pt;height:30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mbOwIAAFkEAAAOAAAAZHJzL2Uyb0RvYy54bWysVNtu2zAMfR+wfxD0vthxk7Yx4hRdug4D&#10;ugvQ7gMYWY6FSaInKbG7ry8lJ2m2vQ3zgyBS1DnUIenlzWA020vnFdqKTyc5Z9IKrJXdVvz70/27&#10;a858AFuDRisr/iw9v1m9fbPsu1IW2KKupWMEYn3ZdxVvQ+jKLPOilQb8BDtp6bBBZyCQ6bZZ7aAn&#10;dKOzIs8vsx5d3TkU0nvy3o2HfJXwm0aK8LVpvAxMV5xyC2l1ad3ENVstodw66FolDmnAP2RhQFki&#10;PUHdQQC2c+ovKKOEQ49NmAg0GTaNEjK9gV4zzf94zWMLnUxvIXF8d5LJ/z9Y8WX/zTFVV7zgzIKh&#10;Ej3JIbD3OLAiqtN3vqSgx47CwkBuqnJ6qe8eUPzwzOK6BbuVt85h30qoKbtpvJmdXR1xfATZ9J+x&#10;JhrYBUxAQ+NMlI7EYIROVXo+VSamIiJlkV/NLhacCTq7WBT5YqSA8ni7cz58lGhY3FTcUeUTOuwf&#10;fIjZQHkMiWQetarvldbJiN0m19qxPVCfgBDShiJd1ztD6Y7+WU7f2DHkpr4a3ZdHN1Gkvo1IifA3&#10;Em1ZX/HFvJgnYIuRPbWfUYFmQCtT8euIdeCIWn6wdQoJoPS4JxJtD+JGPUdlw7AZKDAqvsH6mWR2&#10;OPY6zSZtWnS/OOupzyvuf+7ASc70J0ulWkxnszgYyZjNrwoy3PnJ5vwErCCoigfOxu06pGGKKlq8&#10;pZI2Kqn9mskhV+rfpMlh1uKAnNsp6vWPsHoBAAD//wMAUEsDBBQABgAIAAAAIQBi77Ih4gAAAA0B&#10;AAAPAAAAZHJzL2Rvd25yZXYueG1sTI/BTsMwEETvSPyDtUjcWseNVEIap0JUVW9IpAh6dGM3iRqv&#10;rdhNw9+zcKGn1e6MZt8U68n2bDRD6BxKEPMEmMHa6Q4bCR/77SwDFqJCrXqHRsK3CbAu7+8KlWt3&#10;xXczVrFhFIIhVxLaGH3OeahbY1WYO2+QtJMbrIq0Dg3Xg7pSuO35IkmW3KoO6UOrvHltTX2uLlbC&#10;zlf7r+yMu+rtUG8/T+PGp81GyseH6WUFLJop/pvhF5/QoSSmo7ugDqyXMBMiW5CXlORJPAMjz988&#10;0kWk6RJ4WfDbFuUPAAAA//8DAFBLAQItABQABgAIAAAAIQC2gziS/gAAAOEBAAATAAAAAAAAAAAA&#10;AAAAAAAAAABbQ29udGVudF9UeXBlc10ueG1sUEsBAi0AFAAGAAgAAAAhADj9If/WAAAAlAEAAAsA&#10;AAAAAAAAAAAAAAAALwEAAF9yZWxzLy5yZWxzUEsBAi0AFAAGAAgAAAAhALwueZs7AgAAWQQAAA4A&#10;AAAAAAAAAAAAAAAALgIAAGRycy9lMm9Eb2MueG1sUEsBAi0AFAAGAAgAAAAhAGLvsiHiAAAADQEA&#10;AA8AAAAAAAAAAAAAAAAAlQQAAGRycy9kb3ducmV2LnhtbFBLBQYAAAAABAAEAPMAAACkBQAAAAA=&#10;" fillcolor="#f7caac [1301]" stroked="f">
                <v:textbox>
                  <w:txbxContent>
                    <w:p w14:paraId="35CEEF79" w14:textId="77777777" w:rsidR="00F35447" w:rsidRPr="003C4BA9" w:rsidRDefault="00F35447" w:rsidP="00F35447">
                      <w:pPr>
                        <w:spacing w:after="0"/>
                        <w:jc w:val="right"/>
                        <w:rPr>
                          <w:rFonts w:ascii="Segoe UI Semibold" w:hAnsi="Segoe UI Semibold" w:cs="Segoe UI Semibold"/>
                        </w:rPr>
                      </w:pPr>
                      <w:r w:rsidRPr="003C4BA9">
                        <w:rPr>
                          <w:rFonts w:ascii="Segoe UI Semibold" w:hAnsi="Segoe UI Semibold" w:cs="Segoe UI Semibold"/>
                          <w:lang w:val="ru-RU"/>
                        </w:rPr>
                        <w:t>ИНФУЗОМАТ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61B62" w:rsidRPr="00F464EF" w:rsidSect="0087472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3sDS0NDUwMDa3NLFQ0lEKTi0uzszPAykwtKwFAOg4c5ctAAAA"/>
  </w:docVars>
  <w:rsids>
    <w:rsidRoot w:val="00F464EF"/>
    <w:rsid w:val="00006B75"/>
    <w:rsid w:val="00013B65"/>
    <w:rsid w:val="00041402"/>
    <w:rsid w:val="00043FAB"/>
    <w:rsid w:val="00050CE3"/>
    <w:rsid w:val="00057C0C"/>
    <w:rsid w:val="00062CEB"/>
    <w:rsid w:val="00066571"/>
    <w:rsid w:val="00074C6E"/>
    <w:rsid w:val="000858A6"/>
    <w:rsid w:val="00090CE2"/>
    <w:rsid w:val="00095BE4"/>
    <w:rsid w:val="000A5C9A"/>
    <w:rsid w:val="000A725E"/>
    <w:rsid w:val="000C408F"/>
    <w:rsid w:val="000F260E"/>
    <w:rsid w:val="000F3402"/>
    <w:rsid w:val="000F6138"/>
    <w:rsid w:val="001268E0"/>
    <w:rsid w:val="00165B88"/>
    <w:rsid w:val="001672D2"/>
    <w:rsid w:val="001748FB"/>
    <w:rsid w:val="001B23CC"/>
    <w:rsid w:val="001C3003"/>
    <w:rsid w:val="001C42C8"/>
    <w:rsid w:val="001C7A7F"/>
    <w:rsid w:val="001E668B"/>
    <w:rsid w:val="002074C3"/>
    <w:rsid w:val="0020776E"/>
    <w:rsid w:val="0021453D"/>
    <w:rsid w:val="00214AB4"/>
    <w:rsid w:val="00230283"/>
    <w:rsid w:val="002425BA"/>
    <w:rsid w:val="00242F6D"/>
    <w:rsid w:val="00251965"/>
    <w:rsid w:val="00252714"/>
    <w:rsid w:val="00261B62"/>
    <w:rsid w:val="002805C0"/>
    <w:rsid w:val="002B1548"/>
    <w:rsid w:val="002C25DC"/>
    <w:rsid w:val="002D1739"/>
    <w:rsid w:val="002D2624"/>
    <w:rsid w:val="002D6384"/>
    <w:rsid w:val="002E3A5B"/>
    <w:rsid w:val="002F627F"/>
    <w:rsid w:val="00304265"/>
    <w:rsid w:val="00306197"/>
    <w:rsid w:val="003149B3"/>
    <w:rsid w:val="00372A16"/>
    <w:rsid w:val="00374285"/>
    <w:rsid w:val="003813C9"/>
    <w:rsid w:val="0038756B"/>
    <w:rsid w:val="00397626"/>
    <w:rsid w:val="003A0E82"/>
    <w:rsid w:val="003A237A"/>
    <w:rsid w:val="003B066E"/>
    <w:rsid w:val="003B62DD"/>
    <w:rsid w:val="003C4BA9"/>
    <w:rsid w:val="003C535F"/>
    <w:rsid w:val="003D0DEF"/>
    <w:rsid w:val="003D1191"/>
    <w:rsid w:val="003D7B3A"/>
    <w:rsid w:val="003E37FC"/>
    <w:rsid w:val="003E5948"/>
    <w:rsid w:val="003F09FB"/>
    <w:rsid w:val="003F1909"/>
    <w:rsid w:val="0040551F"/>
    <w:rsid w:val="00411F25"/>
    <w:rsid w:val="004411B6"/>
    <w:rsid w:val="00452491"/>
    <w:rsid w:val="00453E65"/>
    <w:rsid w:val="00454106"/>
    <w:rsid w:val="00455492"/>
    <w:rsid w:val="004555F0"/>
    <w:rsid w:val="00455E6F"/>
    <w:rsid w:val="00471FCD"/>
    <w:rsid w:val="00497F45"/>
    <w:rsid w:val="004B5253"/>
    <w:rsid w:val="004C156C"/>
    <w:rsid w:val="004C1871"/>
    <w:rsid w:val="004C3EBC"/>
    <w:rsid w:val="004C6CB0"/>
    <w:rsid w:val="004D351D"/>
    <w:rsid w:val="004D79A7"/>
    <w:rsid w:val="004E0A27"/>
    <w:rsid w:val="004E373A"/>
    <w:rsid w:val="004F373B"/>
    <w:rsid w:val="005006B5"/>
    <w:rsid w:val="005107C8"/>
    <w:rsid w:val="005136B6"/>
    <w:rsid w:val="00525808"/>
    <w:rsid w:val="00532927"/>
    <w:rsid w:val="0053607C"/>
    <w:rsid w:val="005413EC"/>
    <w:rsid w:val="00546590"/>
    <w:rsid w:val="005631D0"/>
    <w:rsid w:val="00597D83"/>
    <w:rsid w:val="005A67E6"/>
    <w:rsid w:val="005B0FAE"/>
    <w:rsid w:val="005B56E2"/>
    <w:rsid w:val="005B7F06"/>
    <w:rsid w:val="005C5BF2"/>
    <w:rsid w:val="005C6CF8"/>
    <w:rsid w:val="005D31CE"/>
    <w:rsid w:val="00601C08"/>
    <w:rsid w:val="0061792F"/>
    <w:rsid w:val="006202F4"/>
    <w:rsid w:val="006220D4"/>
    <w:rsid w:val="0062751B"/>
    <w:rsid w:val="006326DB"/>
    <w:rsid w:val="00633264"/>
    <w:rsid w:val="00636B75"/>
    <w:rsid w:val="0063745C"/>
    <w:rsid w:val="00645C81"/>
    <w:rsid w:val="00650659"/>
    <w:rsid w:val="00680822"/>
    <w:rsid w:val="00682769"/>
    <w:rsid w:val="006A1543"/>
    <w:rsid w:val="006C0A82"/>
    <w:rsid w:val="006C406E"/>
    <w:rsid w:val="006C5D90"/>
    <w:rsid w:val="006C7005"/>
    <w:rsid w:val="006E6B0A"/>
    <w:rsid w:val="007054E2"/>
    <w:rsid w:val="007152F7"/>
    <w:rsid w:val="0071613B"/>
    <w:rsid w:val="00716C43"/>
    <w:rsid w:val="00730FBC"/>
    <w:rsid w:val="0073413A"/>
    <w:rsid w:val="00741CCF"/>
    <w:rsid w:val="007445CE"/>
    <w:rsid w:val="00745772"/>
    <w:rsid w:val="00750A3F"/>
    <w:rsid w:val="00750A8C"/>
    <w:rsid w:val="00761CF1"/>
    <w:rsid w:val="00763839"/>
    <w:rsid w:val="007676C2"/>
    <w:rsid w:val="00770E1E"/>
    <w:rsid w:val="0078004F"/>
    <w:rsid w:val="00781A23"/>
    <w:rsid w:val="007832A4"/>
    <w:rsid w:val="0079039E"/>
    <w:rsid w:val="007B6D3C"/>
    <w:rsid w:val="007C3017"/>
    <w:rsid w:val="007C325B"/>
    <w:rsid w:val="007C4C33"/>
    <w:rsid w:val="007D2CB4"/>
    <w:rsid w:val="007E38D4"/>
    <w:rsid w:val="007E3F73"/>
    <w:rsid w:val="00803E55"/>
    <w:rsid w:val="00806C79"/>
    <w:rsid w:val="00815F02"/>
    <w:rsid w:val="00815FDE"/>
    <w:rsid w:val="00821F7D"/>
    <w:rsid w:val="008247B2"/>
    <w:rsid w:val="00833EB8"/>
    <w:rsid w:val="008411C3"/>
    <w:rsid w:val="00842DCD"/>
    <w:rsid w:val="0086690D"/>
    <w:rsid w:val="00870D5A"/>
    <w:rsid w:val="0087472E"/>
    <w:rsid w:val="008949AF"/>
    <w:rsid w:val="008A0732"/>
    <w:rsid w:val="008B4731"/>
    <w:rsid w:val="008E1B7E"/>
    <w:rsid w:val="008F30DB"/>
    <w:rsid w:val="00900E8D"/>
    <w:rsid w:val="00903FAF"/>
    <w:rsid w:val="0090542E"/>
    <w:rsid w:val="00922ED8"/>
    <w:rsid w:val="00980819"/>
    <w:rsid w:val="0098109C"/>
    <w:rsid w:val="009815F6"/>
    <w:rsid w:val="009A349F"/>
    <w:rsid w:val="009B35AE"/>
    <w:rsid w:val="009B53B0"/>
    <w:rsid w:val="009F1E4A"/>
    <w:rsid w:val="009F4FFF"/>
    <w:rsid w:val="009F58D9"/>
    <w:rsid w:val="00A24C23"/>
    <w:rsid w:val="00A24E4B"/>
    <w:rsid w:val="00A263F2"/>
    <w:rsid w:val="00A27412"/>
    <w:rsid w:val="00A31393"/>
    <w:rsid w:val="00A313ED"/>
    <w:rsid w:val="00A5111E"/>
    <w:rsid w:val="00A64F33"/>
    <w:rsid w:val="00A6635A"/>
    <w:rsid w:val="00A84E78"/>
    <w:rsid w:val="00A91069"/>
    <w:rsid w:val="00A93F2F"/>
    <w:rsid w:val="00AA4324"/>
    <w:rsid w:val="00AC2178"/>
    <w:rsid w:val="00B04C19"/>
    <w:rsid w:val="00B13B72"/>
    <w:rsid w:val="00B14EF6"/>
    <w:rsid w:val="00B26CD0"/>
    <w:rsid w:val="00B416D3"/>
    <w:rsid w:val="00B46AAA"/>
    <w:rsid w:val="00B53FE7"/>
    <w:rsid w:val="00B63F0E"/>
    <w:rsid w:val="00B72CFD"/>
    <w:rsid w:val="00B91C77"/>
    <w:rsid w:val="00B95D8F"/>
    <w:rsid w:val="00BA19D1"/>
    <w:rsid w:val="00BA4D96"/>
    <w:rsid w:val="00BB1BE1"/>
    <w:rsid w:val="00BB1EBB"/>
    <w:rsid w:val="00BD5961"/>
    <w:rsid w:val="00BE0B34"/>
    <w:rsid w:val="00C00496"/>
    <w:rsid w:val="00C0138B"/>
    <w:rsid w:val="00C036B9"/>
    <w:rsid w:val="00C12EC0"/>
    <w:rsid w:val="00C40E16"/>
    <w:rsid w:val="00C420D4"/>
    <w:rsid w:val="00C516CF"/>
    <w:rsid w:val="00C51F3C"/>
    <w:rsid w:val="00C710E5"/>
    <w:rsid w:val="00C7152E"/>
    <w:rsid w:val="00C72DB8"/>
    <w:rsid w:val="00C840C0"/>
    <w:rsid w:val="00C84711"/>
    <w:rsid w:val="00C90442"/>
    <w:rsid w:val="00C91592"/>
    <w:rsid w:val="00C963A1"/>
    <w:rsid w:val="00CA3AA7"/>
    <w:rsid w:val="00CB3611"/>
    <w:rsid w:val="00CB7D42"/>
    <w:rsid w:val="00CD3E9C"/>
    <w:rsid w:val="00CD56C3"/>
    <w:rsid w:val="00CE39B7"/>
    <w:rsid w:val="00D143E6"/>
    <w:rsid w:val="00D26603"/>
    <w:rsid w:val="00D549F6"/>
    <w:rsid w:val="00D65A75"/>
    <w:rsid w:val="00D66806"/>
    <w:rsid w:val="00D66ED8"/>
    <w:rsid w:val="00D800F7"/>
    <w:rsid w:val="00D82548"/>
    <w:rsid w:val="00DA2A7B"/>
    <w:rsid w:val="00DA4C80"/>
    <w:rsid w:val="00DA6008"/>
    <w:rsid w:val="00DB41C4"/>
    <w:rsid w:val="00DC2DFE"/>
    <w:rsid w:val="00DC35B4"/>
    <w:rsid w:val="00DC5CA5"/>
    <w:rsid w:val="00DE1616"/>
    <w:rsid w:val="00DE44B7"/>
    <w:rsid w:val="00DF1BA9"/>
    <w:rsid w:val="00E22DCF"/>
    <w:rsid w:val="00E320BC"/>
    <w:rsid w:val="00E32565"/>
    <w:rsid w:val="00E35069"/>
    <w:rsid w:val="00E6228A"/>
    <w:rsid w:val="00E95BB6"/>
    <w:rsid w:val="00EA0988"/>
    <w:rsid w:val="00EA516A"/>
    <w:rsid w:val="00EB2EAE"/>
    <w:rsid w:val="00EC293F"/>
    <w:rsid w:val="00EE0C22"/>
    <w:rsid w:val="00F02BA0"/>
    <w:rsid w:val="00F10863"/>
    <w:rsid w:val="00F16E91"/>
    <w:rsid w:val="00F24B7C"/>
    <w:rsid w:val="00F35447"/>
    <w:rsid w:val="00F464EF"/>
    <w:rsid w:val="00F70583"/>
    <w:rsid w:val="00F73D13"/>
    <w:rsid w:val="00F75576"/>
    <w:rsid w:val="00F82CAE"/>
    <w:rsid w:val="00FF1571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D0BC38"/>
  <w15:chartTrackingRefBased/>
  <w15:docId w15:val="{7D41FDEB-BF34-4F96-90F4-D5590C2F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2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13350-6914-4776-B82F-CE91CE84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Terentev</dc:creator>
  <cp:keywords/>
  <dc:description/>
  <cp:lastModifiedBy>Vladimir Terentev</cp:lastModifiedBy>
  <cp:revision>281</cp:revision>
  <cp:lastPrinted>2020-01-09T07:34:00Z</cp:lastPrinted>
  <dcterms:created xsi:type="dcterms:W3CDTF">2020-01-05T14:46:00Z</dcterms:created>
  <dcterms:modified xsi:type="dcterms:W3CDTF">2021-07-17T11:01:00Z</dcterms:modified>
</cp:coreProperties>
</file>